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Уважаемые выпускники, приглашаем Вас для трудоустройства в краевое государственное бюджетное учреждение здравоохранения «Находкинская городская больница», которая находится в Приморском крае города Находка.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Находка сегодня – самый южный город на Дальнем Востоке России, расположенный на берегах Японского моря. Это один из крупнейших дальневосточных морских портов. Он славится своими портами, мягким климатом, живописными бухтами и зелеными улицами. Недаром каждого въезжающего в город встречает стела «Женщина с чайкой в руках» и слова: «Находка, твоими глазами Россия глядит в океан». Многие называют наш город «Воротами в Тихий Океан» 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/>
        <w:drawing>
          <wp:inline distT="0" distB="0" distL="0" distR="0">
            <wp:extent cx="6115050" cy="2665095"/>
            <wp:effectExtent l="0" t="0" r="0" b="0"/>
            <wp:docPr id="1" name="Picture 2" descr="C:\Users\Пользователь\Desktop\Находка\DSC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Пользователь\Desktop\Находка\DSC_2507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Находка – современный город, в котором комфортно жить и работать. В настоящее время в городе идет строительство ледовой арены, детских и спортивных площадок во дворах домов, новых домов, школ, детских садов.  Идет благоустройство более 70 объектов, в том числе набережной вокруг озера «Соленное», где будут предусмотрены пешеходные и велосипедные дорожки. Кроме этого здесь будет построена сцена, на которой смогут выступать гости города и местные творческие коллективы. </w:t>
      </w:r>
    </w:p>
    <w:p>
      <w:pPr>
        <w:pStyle w:val="Normal"/>
        <w:spacing w:lineRule="auto" w:line="276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Находке много исторических и архитектурных памятников, самый примечательный, мемориал Скорбящая мать, который находится на сопке Лебединой и установлен в честь моряков и рыбаков Находки, которых всегда ждут на берегу их близкие. Сердцем нашего города является мемориал Победы и Вечный огонь в честь павших на полях Великой Отечественной войны. Недалеко от мемориала по инициативе горожан построен храм Казанской Божьей матери, рядом находится сквер российско-армянской дружбы в благодарность горожанам за толерантность и многолетнее сотрудничество. </w:t>
      </w:r>
    </w:p>
    <w:p>
      <w:pPr>
        <w:pStyle w:val="Normal"/>
        <w:spacing w:lineRule="auto" w:line="276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Поскольку весь город расположен вдоль моря, в городе благоустроены набережные, это удобные места для прогулок и отдыха. Кроме этого любителям активного отдыха в летнее время можно совершать прогулки на сапах или яхтах вдоль морского побережья. С мая по октябрь ежегодно Находка превращается в любимое место для экологического и морского туризма. Широкую известность приобрели Ливадийские пляжи с желтым песком в заливе Восток. Здесь же художники с местными жителями создают арт-парк «Китовая деревня». В зимнее время можно ездить на горнолыжную базу, которая находится недалеко от города, в соседнем населенном пункте Алексеевка или насладиться небольшими горками на сопках, которые окружают наш город. </w:t>
      </w:r>
    </w:p>
    <w:p>
      <w:pPr>
        <w:pStyle w:val="Normal"/>
        <w:spacing w:lineRule="auto" w:line="276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2022 году началось строительство новой поликлиники площадью более 7 тыс. кв. метров. За одну смену учреждение сможет посещать до 500 пациентов. Строительство будет выполнено «под ключ» - с учетом закупки и монтажа современного медицинского оборудования.</w:t>
      </w:r>
    </w:p>
    <w:p>
      <w:pPr>
        <w:pStyle w:val="Normal"/>
        <w:rPr/>
      </w:pPr>
      <w:r>
        <w:rPr/>
        <w:drawing>
          <wp:inline distT="0" distB="0" distL="0" distR="0">
            <wp:extent cx="6067425" cy="3166745"/>
            <wp:effectExtent l="0" t="0" r="0" b="0"/>
            <wp:docPr id="2" name="Изображение1" descr="C:\Users\Пользователь\Desktop\по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C:\Users\Пользователь\Desktop\полик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Рядом с поликлиникой будут построены новые корпуса стационара на 449 мест, в том числе 419 – круглосуточного пребывания. Здесь же возведут жилье для медиков, детский сад, спортплощадки, парковки.</w:t>
      </w:r>
    </w:p>
    <w:p>
      <w:pPr>
        <w:pStyle w:val="Normal"/>
        <w:rPr/>
      </w:pPr>
      <w:r>
        <w:rPr/>
        <w:drawing>
          <wp:inline distT="0" distB="0" distL="0" distR="0">
            <wp:extent cx="6067425" cy="3067050"/>
            <wp:effectExtent l="0" t="0" r="0" b="0"/>
            <wp:docPr id="3" name="Picture 3" descr="C:\Users\Пользователь\Desktop\Презентац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Пользователь\Desktop\Презентац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марте 2023 года в Находке сдадут два 16-этажных дома по программе арендного жилья. В них предусмотрено 440 одно-, двух- и трехкомнатных квартир для работников бюджетной сферы, в том числе для сотрудников Находкинской городской больницы. 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Почему именно в Находке можно эффективно набираться профессионального опыта и строить карьеру? 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Наше лечебное учреждение - ведущая медицинская организация городского округа. Это взрослые и детские поликлиники, родильный дом с женской консультацией, два стационара (взрослый и детский). 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базе больницы организованы межрайонные центры специализированной помощи по направлениям – родовспоможение, неонатология, травматология и ортопедия, нейрохирургия, кардиология (инфаркты и инсульты), пульмонология, онкология.</w:t>
      </w:r>
      <w:r>
        <w:rPr>
          <w:rFonts w:eastAsia="" w:eastAsiaTheme="minorEastAsia"/>
          <w:color w:val="000000" w:themeColor="text1"/>
          <w:kern w:val="2"/>
          <w:sz w:val="40"/>
          <w:szCs w:val="40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Многие операции и методики лечения впервые в Приморском крае в разные годы были выполнены именно в нашей больнице. 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rPr/>
      </w:pPr>
      <w:r>
        <w:rPr/>
        <w:drawing>
          <wp:inline distT="0" distB="0" distL="0" distR="0">
            <wp:extent cx="6115050" cy="2653030"/>
            <wp:effectExtent l="0" t="0" r="0" b="0"/>
            <wp:docPr id="4" name="Изображение2" descr="\\192.168.100.105\общая папка\Дубровина Н.Ю\презентация\1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\\192.168.100.105\общая папка\Дубровина Н.Ю\презентация\1\6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учреждении работает программа наставничества, поэтому молодые специалисты, прейдя на работу, первое время трудятся рука об руку рядом с высококвалифицированным наставником.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b/>
          <w:b/>
          <w:bCs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соответствии с Законом Приморского края от 23.11.2018 № 391-КЗ «О предоставлении мер социальной поддержки отдельным категориям медицинских работников медицинских организаций, подведомственных уполномоченному органу исполнительной власти Приморского края в сфере здравоохранения» медицинским работникам предоставляются следующие </w:t>
      </w:r>
      <w:r>
        <w:rPr>
          <w:rFonts w:eastAsia="Calibri" w:cs="Times New Roman" w:ascii="Times New Roman" w:hAnsi="Times New Roman"/>
          <w:b/>
          <w:bCs/>
          <w:sz w:val="26"/>
          <w:szCs w:val="26"/>
        </w:rPr>
        <w:t xml:space="preserve">меры </w:t>
      </w:r>
      <w:r>
        <w:rPr>
          <w:rFonts w:cs="Times New Roman" w:ascii="Times New Roman" w:hAnsi="Times New Roman"/>
          <w:b/>
          <w:bCs/>
          <w:sz w:val="26"/>
          <w:szCs w:val="26"/>
        </w:rPr>
        <w:t>социальной поддержки: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1) компенсация расходов за найм жилого помещения, но не более 20000 руб. в месяц - в течение пяти лет работы в медицинской организации;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2) единовременная выплата врачам -специалистам при трудоустройстве в </w:t>
      </w:r>
      <w:r>
        <w:rPr>
          <w:rFonts w:cs="Times New Roman" w:ascii="Times New Roman" w:hAnsi="Times New Roman"/>
          <w:b/>
          <w:bCs/>
          <w:sz w:val="26"/>
          <w:szCs w:val="26"/>
        </w:rPr>
        <w:t>амбулаторно-поликлиническое</w:t>
      </w:r>
      <w:r>
        <w:rPr>
          <w:rFonts w:cs="Times New Roman" w:ascii="Times New Roman" w:hAnsi="Times New Roman"/>
          <w:sz w:val="26"/>
          <w:szCs w:val="26"/>
        </w:rPr>
        <w:t xml:space="preserve"> звено - 500 000 руб., </w:t>
      </w:r>
      <w:r>
        <w:rPr>
          <w:rFonts w:eastAsia="Calibri" w:cs="Times New Roman" w:ascii="Times New Roman" w:hAnsi="Times New Roman"/>
          <w:sz w:val="26"/>
          <w:szCs w:val="26"/>
        </w:rPr>
        <w:t>200 000 медицинским сестрам при трудоустройстве в поликлиническую службу и 250 000 - акушеркам женской консультации</w:t>
      </w:r>
      <w:r>
        <w:rPr>
          <w:rFonts w:cs="Times New Roman" w:ascii="Times New Roman" w:hAnsi="Times New Roman"/>
          <w:sz w:val="26"/>
          <w:szCs w:val="26"/>
        </w:rPr>
        <w:t>;</w:t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3) ежемесячные выплаты врачам-специалистам в размере 10 000 рублей, трудоустроившимся в Находкинскую больницу в течение одного года после: </w:t>
      </w:r>
    </w:p>
    <w:p>
      <w:pPr>
        <w:pStyle w:val="Formattext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>- окончания обучения в образовательной организации высшего образования;</w:t>
      </w:r>
    </w:p>
    <w:p>
      <w:pPr>
        <w:pStyle w:val="Formattext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>- увольнения с военной службы по призыву (для лиц, призванных на военную службу в год окончания обучения в образовательной организации высшего образования);</w:t>
      </w:r>
    </w:p>
    <w:p>
      <w:pPr>
        <w:pStyle w:val="Formattext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 xml:space="preserve">- истечения, досрочного прекращения отпуска по уходу за ребенком до достижения им возраста трех лет (для лиц, которым отпуск по уходу за ребенком предоставлен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образования); </w:t>
      </w:r>
    </w:p>
    <w:p>
      <w:pPr>
        <w:pStyle w:val="Formattext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>- окончания периода фактического осуществления ухода за ребенком, не достигшим возраста трех лет (для лиц, ребенок которых был рожден в период получения образования в образовательной организации высшего образования либо в течение девяти месяцев после окончания обучения в образовательной организации высшего образования);</w:t>
      </w:r>
    </w:p>
    <w:p>
      <w:pPr>
        <w:pStyle w:val="Formattext"/>
        <w:shd w:val="clear" w:color="auto" w:fill="FFFFFF"/>
        <w:spacing w:beforeAutospacing="0" w:before="0" w:afterAutospacing="0" w:after="0"/>
        <w:ind w:firstLine="709"/>
        <w:jc w:val="both"/>
        <w:textAlignment w:val="baseline"/>
        <w:rPr>
          <w:color w:val="444444"/>
          <w:sz w:val="26"/>
          <w:szCs w:val="26"/>
        </w:rPr>
      </w:pPr>
      <w:r>
        <w:rPr>
          <w:color w:val="444444"/>
          <w:sz w:val="26"/>
          <w:szCs w:val="26"/>
        </w:rPr>
        <w:t>- окончания интернатуры, ординатуры либо аспирантуры (для лиц, поступивших в интернатуру, ординатуру, аспирантуру в год окончания обучения в образовательной организации высшего образования).</w:t>
      </w:r>
    </w:p>
    <w:p>
      <w:pPr>
        <w:pStyle w:val="Normal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 достижения пятилетнего стажа непрерывной работы по специальности;</w:t>
      </w:r>
    </w:p>
    <w:p>
      <w:pPr>
        <w:pStyle w:val="Normal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4) компенсация оплаты за оплату коммунальных услуг - 1535 руб. (в домах с центральным отоплением), 535 руб. (в домах без центрального отопления)</w:t>
      </w:r>
    </w:p>
    <w:p>
      <w:pPr>
        <w:pStyle w:val="Normal"/>
        <w:spacing w:lineRule="auto" w:line="240" w:before="0" w:after="0"/>
        <w:ind w:right="140" w:firstLine="567"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>Производится ежемесячная выплата, молодым специалистам в течении трех лет, после окончания учебного заведения, в размере -  5 000 врачам и 3 000 среднему медицинскому персоналу.</w:t>
      </w:r>
    </w:p>
    <w:p>
      <w:pPr>
        <w:pStyle w:val="Normal"/>
        <w:spacing w:lineRule="auto" w:line="240" w:before="0" w:after="0"/>
        <w:ind w:right="140" w:firstLine="567"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0" w:after="0"/>
        <w:ind w:right="140" w:firstLine="567"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Calibri" w:cs="Times New Roman" w:ascii="Times New Roman" w:hAnsi="Times New Roman"/>
          <w:sz w:val="26"/>
          <w:szCs w:val="26"/>
        </w:rPr>
        <w:t>В учреждении работает профсоюзная организация, благодаря которой наши будни проходят в активном спортивном ритме жизни, это и поездки с детьми на экскурсии, проведение спортивных мероприятий, проведение праздников, походы и дни отдыха вместе с членами семьи на берегу моря.</w:t>
      </w:r>
    </w:p>
    <w:p>
      <w:pPr>
        <w:pStyle w:val="Normal"/>
        <w:spacing w:lineRule="auto" w:line="240" w:before="0" w:after="0"/>
        <w:ind w:right="140" w:firstLine="567"/>
        <w:jc w:val="both"/>
        <w:rPr>
          <w:rFonts w:ascii="Times New Roman" w:hAnsi="Times New Roman" w:eastAsia="Calibri" w:cs="Times New Roman"/>
          <w:color w:val="FF0000"/>
          <w:sz w:val="26"/>
          <w:szCs w:val="26"/>
        </w:rPr>
      </w:pPr>
      <w:r>
        <w:rPr>
          <w:rFonts w:eastAsia="Calibri" w:cs="Times New Roman" w:ascii="Times New Roman" w:hAnsi="Times New Roman"/>
          <w:color w:val="FF0000"/>
          <w:sz w:val="26"/>
          <w:szCs w:val="26"/>
        </w:rPr>
      </w:r>
    </w:p>
    <w:p>
      <w:pPr>
        <w:pStyle w:val="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Потребность во врачах на 2023 год КГБУЗ «Находкинская ГБ» имеется по следующим специальностям: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Врач-терапевт участковый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Врач-педиатр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Врач-анестезиолог-реаниматолог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Врач-акушер-гинеколог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Врач – хирург, в том числе детский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Врач-бактериолог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 ультразвуковой диагностики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Врач-кардиолог, в том числе детский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Врач-нефролог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Врач-неонатолог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 гастроэнтеролог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Врач-уролог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Врач-оториноларинголог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Врач физической и реабилитационной медицины </w:t>
      </w:r>
    </w:p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Потребность в среднем медицинском персонале на 2023 год КГБУЗ «Находкинская ГБ» по следующим специальностям: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Акушерки </w:t>
      </w:r>
    </w:p>
    <w:p>
      <w:pPr>
        <w:pStyle w:val="Normal"/>
        <w:spacing w:lineRule="auto" w:line="360" w:before="0" w:after="0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Медицинские лабораторные техники (фельдшеры-лаборанты)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Медицинские сестры-анестезисты </w:t>
      </w:r>
    </w:p>
    <w:p>
      <w:pPr>
        <w:pStyle w:val="Normal"/>
        <w:spacing w:lineRule="auto" w:line="360" w:before="0" w:after="0"/>
        <w:ind w:right="140" w:hanging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Операционная медицинская сестра </w:t>
      </w:r>
    </w:p>
    <w:p>
      <w:pPr>
        <w:pStyle w:val="Normal"/>
        <w:spacing w:lineRule="auto" w:line="360" w:before="0" w:after="0"/>
        <w:ind w:right="140" w:hanging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>Палатные (постовые) медицинские сестры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врача-хирурга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>Медицинская сестра врача-терапевта участкового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врача-педиатра участкового </w:t>
      </w:r>
    </w:p>
    <w:p>
      <w:pPr>
        <w:pStyle w:val="Normal"/>
        <w:spacing w:lineRule="auto" w:line="360" w:before="0" w:after="0"/>
        <w:ind w:right="140" w:hanging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Рентгенолаборант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кабинета УЗД </w:t>
      </w:r>
    </w:p>
    <w:p>
      <w:pPr>
        <w:pStyle w:val="Normal"/>
        <w:spacing w:lineRule="auto" w:line="360" w:before="0" w:after="0"/>
        <w:ind w:right="140" w:hanging="0"/>
        <w:jc w:val="both"/>
        <w:rPr>
          <w:rFonts w:ascii="Times New Roman" w:hAnsi="Times New Roman" w:eastAsia="Times New Roman" w:cs="Times New Roman"/>
          <w:color w:val="000000"/>
          <w:kern w:val="0"/>
          <w:sz w:val="26"/>
          <w:szCs w:val="26"/>
          <w:lang w:eastAsia="ru-RU"/>
          <w14:ligatures w14:val="none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по физиотерапии </w:t>
      </w:r>
    </w:p>
    <w:p>
      <w:pPr>
        <w:pStyle w:val="Normal"/>
        <w:spacing w:lineRule="auto" w:line="360" w:before="0" w:after="0"/>
        <w:ind w:right="140" w:hanging="0"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kern w:val="0"/>
          <w:sz w:val="26"/>
          <w:szCs w:val="26"/>
          <w:lang w:eastAsia="ru-RU"/>
          <w14:ligatures w14:val="none"/>
        </w:rPr>
        <w:t xml:space="preserve">Медицинская сестра по функциональной диагностике 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Мы будем рады видеть Вас в нашем дружном коллективе и от всего сердца желаем пронести интерес к профессии через всю жизнь, достичь больших профессиональных успехов! Счастья, благополучия, здоровья и реализации поставленных задач!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 вопросу трудоустройства можно обращаться по телефону 8-914-709-7010 Васильева Наталья Михайловна или отдел кадров 8-4236-64-08-09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/>
        <w:drawing>
          <wp:inline distT="0" distB="0" distL="0" distR="0">
            <wp:extent cx="6124575" cy="3514090"/>
            <wp:effectExtent l="0" t="0" r="0" b="0"/>
            <wp:docPr id="5" name="Изображение3" descr="C:\Users\Пользователь\Desktop\Презентация\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 descr="C:\Users\Пользователь\Desktop\Презентация\IMG_68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w="11906" w:h="16838"/>
      <w:pgMar w:left="1418" w:right="850" w:gutter="0" w:header="0" w:top="851" w:footer="0" w:bottom="993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2"/>
      <w:sz w:val="22"/>
      <w:szCs w:val="22"/>
      <w:lang w:val="ru-RU" w:eastAsia="en-US" w:bidi="ar-SA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Web">
    <w:name w:val="Normal (Web)"/>
    <w:basedOn w:val="Normal"/>
    <w:uiPriority w:val="99"/>
    <w:semiHidden/>
    <w:unhideWhenUsed/>
    <w:qFormat/>
    <w:rsid w:val="00805fe5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paragraph" w:styleId="Formattext" w:customStyle="1">
    <w:name w:val="formattext"/>
    <w:basedOn w:val="Normal"/>
    <w:qFormat/>
    <w:rsid w:val="00d24e75"/>
    <w:pPr>
      <w:spacing w:lineRule="auto" w:line="240" w:beforeAutospacing="1" w:afterAutospacing="1"/>
    </w:pPr>
    <w:rPr>
      <w:rFonts w:ascii="Times New Roman" w:hAnsi="Times New Roman" w:eastAsia="Times New Roman" w:cs="Times New Roman"/>
      <w:kern w:val="0"/>
      <w:sz w:val="24"/>
      <w:szCs w:val="24"/>
      <w:lang w:eastAsia="ru-RU"/>
      <w14:ligatures w14:val="none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Application>LibreOffice/7.2.2.2$Windows_X86_64 LibreOffice_project/02b2acce88a210515b4a5bb2e46cbfb63fe97d56</Application>
  <AppVersion>15.0000</AppVersion>
  <Pages>3</Pages>
  <Words>1000</Words>
  <Characters>6807</Characters>
  <CharactersWithSpaces>7789</CharactersWithSpaces>
  <Paragraphs>60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2023-01-30T04:21:00Z</dcterms:created>
  <dc:creator>Наталья М. Васильева</dc:creator>
  <dc:description/>
  <dc:language>ru-RU</dc:language>
  <cp:lastModifiedBy>Наталья М. Васильева</cp:lastModifiedBy>
  <dcterms:modified xsi:type="dcterms:W3CDTF">2023-02-16T03:15:00Z</dcterms:modified>
  <cp:revision>22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