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34" w:rsidRDefault="00E13334" w:rsidP="00E13334">
      <w:pPr>
        <w:pStyle w:val="1"/>
        <w:tabs>
          <w:tab w:val="left" w:pos="4680"/>
        </w:tabs>
        <w:ind w:left="-180" w:right="-105"/>
        <w:jc w:val="center"/>
        <w:rPr>
          <w:bCs/>
          <w:spacing w:val="10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638175"/>
            <wp:effectExtent l="0" t="0" r="0" b="0"/>
            <wp:docPr id="1" name="Рисунок 1" descr="LAYB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BA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334" w:rsidRDefault="00E13334" w:rsidP="00E13334">
      <w:pPr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здравоохранения Российской Федерации</w:t>
      </w:r>
    </w:p>
    <w:p w:rsidR="00E13334" w:rsidRPr="001F2752" w:rsidRDefault="00E13334" w:rsidP="00E13334">
      <w:pPr>
        <w:pStyle w:val="a3"/>
        <w:tabs>
          <w:tab w:val="left" w:pos="4680"/>
        </w:tabs>
        <w:ind w:right="-105"/>
        <w:rPr>
          <w:b/>
          <w:bCs/>
          <w:spacing w:val="12"/>
          <w:sz w:val="30"/>
          <w:szCs w:val="30"/>
        </w:rPr>
      </w:pPr>
      <w:r w:rsidRPr="001F2752">
        <w:rPr>
          <w:b/>
          <w:sz w:val="30"/>
          <w:szCs w:val="30"/>
        </w:rPr>
        <w:t xml:space="preserve">Государственное </w:t>
      </w:r>
      <w:r>
        <w:rPr>
          <w:b/>
          <w:sz w:val="30"/>
          <w:szCs w:val="30"/>
        </w:rPr>
        <w:t xml:space="preserve">бюджетное </w:t>
      </w:r>
      <w:r w:rsidRPr="001F2752">
        <w:rPr>
          <w:b/>
          <w:sz w:val="30"/>
          <w:szCs w:val="30"/>
        </w:rPr>
        <w:t>образовательное учреждение</w:t>
      </w:r>
      <w:r>
        <w:rPr>
          <w:b/>
          <w:sz w:val="30"/>
          <w:szCs w:val="30"/>
        </w:rPr>
        <w:t xml:space="preserve"> </w:t>
      </w:r>
      <w:r w:rsidRPr="001F2752">
        <w:rPr>
          <w:b/>
          <w:sz w:val="30"/>
          <w:szCs w:val="30"/>
        </w:rPr>
        <w:t xml:space="preserve"> высшего профессионального образования </w:t>
      </w:r>
    </w:p>
    <w:p w:rsidR="00E13334" w:rsidRPr="00E13334" w:rsidRDefault="00E13334" w:rsidP="00E13334">
      <w:pPr>
        <w:pStyle w:val="1"/>
        <w:jc w:val="center"/>
        <w:rPr>
          <w:b/>
          <w:bCs/>
          <w:spacing w:val="12"/>
          <w:sz w:val="30"/>
        </w:rPr>
      </w:pPr>
      <w:r w:rsidRPr="001F2752">
        <w:rPr>
          <w:b/>
          <w:bCs/>
          <w:spacing w:val="12"/>
          <w:sz w:val="30"/>
        </w:rPr>
        <w:t xml:space="preserve">«Саратовский государственный медицинский университет </w:t>
      </w:r>
    </w:p>
    <w:p w:rsidR="00E13334" w:rsidRPr="00BB5C0A" w:rsidRDefault="00E13334" w:rsidP="00E13334">
      <w:pPr>
        <w:pStyle w:val="1"/>
        <w:jc w:val="center"/>
        <w:rPr>
          <w:b/>
        </w:rPr>
      </w:pPr>
      <w:r w:rsidRPr="001F2752">
        <w:rPr>
          <w:b/>
        </w:rPr>
        <w:t xml:space="preserve">имени В.И. Разумовского» </w:t>
      </w:r>
    </w:p>
    <w:p w:rsidR="00E13334" w:rsidRPr="001F2752" w:rsidRDefault="00E13334" w:rsidP="00E13334">
      <w:pPr>
        <w:pStyle w:val="1"/>
        <w:jc w:val="center"/>
        <w:rPr>
          <w:b/>
          <w:bCs/>
          <w:spacing w:val="12"/>
          <w:sz w:val="30"/>
        </w:rPr>
      </w:pPr>
      <w:r w:rsidRPr="001F2752">
        <w:rPr>
          <w:b/>
        </w:rPr>
        <w:t>Министерства здравоох</w:t>
      </w:r>
      <w:r>
        <w:rPr>
          <w:b/>
        </w:rPr>
        <w:t xml:space="preserve">ранения </w:t>
      </w:r>
      <w:r w:rsidRPr="001F2752">
        <w:rPr>
          <w:b/>
        </w:rPr>
        <w:t>Российской Федерации</w:t>
      </w:r>
    </w:p>
    <w:p w:rsidR="00E13334" w:rsidRDefault="00E13334" w:rsidP="00E13334">
      <w:pPr>
        <w:ind w:left="-180"/>
        <w:jc w:val="center"/>
        <w:rPr>
          <w:sz w:val="26"/>
          <w:szCs w:val="26"/>
        </w:rPr>
      </w:pPr>
      <w:r w:rsidRPr="002774C0">
        <w:rPr>
          <w:sz w:val="26"/>
          <w:szCs w:val="26"/>
        </w:rPr>
        <w:t xml:space="preserve">(ГБОУ ВПО </w:t>
      </w:r>
      <w:proofErr w:type="gramStart"/>
      <w:r w:rsidRPr="002774C0">
        <w:rPr>
          <w:sz w:val="26"/>
          <w:szCs w:val="26"/>
        </w:rPr>
        <w:t>Саратовский</w:t>
      </w:r>
      <w:proofErr w:type="gramEnd"/>
      <w:r w:rsidRPr="002774C0">
        <w:rPr>
          <w:sz w:val="26"/>
          <w:szCs w:val="26"/>
        </w:rPr>
        <w:t xml:space="preserve"> ГМУ им. В.И.Разумовского Минздрав</w:t>
      </w:r>
      <w:r>
        <w:rPr>
          <w:sz w:val="26"/>
          <w:szCs w:val="26"/>
        </w:rPr>
        <w:t xml:space="preserve">а </w:t>
      </w:r>
      <w:r w:rsidRPr="002774C0">
        <w:rPr>
          <w:sz w:val="26"/>
          <w:szCs w:val="26"/>
        </w:rPr>
        <w:t>России)</w:t>
      </w: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Default="00E13334" w:rsidP="00E13334">
      <w:pPr>
        <w:ind w:left="-180"/>
        <w:jc w:val="center"/>
        <w:rPr>
          <w:sz w:val="26"/>
          <w:szCs w:val="26"/>
        </w:rPr>
      </w:pPr>
    </w:p>
    <w:p w:rsidR="00E13334" w:rsidRPr="00E13334" w:rsidRDefault="00E13334" w:rsidP="00E13334">
      <w:pPr>
        <w:rPr>
          <w:sz w:val="40"/>
          <w:szCs w:val="40"/>
        </w:rPr>
      </w:pPr>
    </w:p>
    <w:p w:rsidR="00E13334" w:rsidRPr="00E13334" w:rsidRDefault="00E13334" w:rsidP="00E13334">
      <w:pPr>
        <w:ind w:left="-180"/>
        <w:jc w:val="center"/>
        <w:rPr>
          <w:b/>
          <w:sz w:val="40"/>
          <w:szCs w:val="40"/>
        </w:rPr>
      </w:pPr>
      <w:r w:rsidRPr="00E13334">
        <w:rPr>
          <w:b/>
          <w:sz w:val="40"/>
          <w:szCs w:val="40"/>
        </w:rPr>
        <w:t>ОТЧЕТ</w:t>
      </w: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  <w:r w:rsidRPr="00E13334">
        <w:rPr>
          <w:b/>
          <w:sz w:val="40"/>
          <w:szCs w:val="40"/>
        </w:rPr>
        <w:t>о результатах анкетирования</w:t>
      </w: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tbl>
      <w:tblPr>
        <w:tblStyle w:val="a7"/>
        <w:tblW w:w="3827" w:type="dxa"/>
        <w:tblInd w:w="6345" w:type="dxa"/>
        <w:tblLook w:val="04A0"/>
      </w:tblPr>
      <w:tblGrid>
        <w:gridCol w:w="3827"/>
      </w:tblGrid>
      <w:tr w:rsidR="00E13334" w:rsidTr="00E13334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3334" w:rsidRPr="00E13334" w:rsidRDefault="00E13334" w:rsidP="00E13334">
            <w:pPr>
              <w:ind w:left="-180" w:firstLine="180"/>
              <w:rPr>
                <w:b/>
                <w:sz w:val="28"/>
                <w:szCs w:val="28"/>
              </w:rPr>
            </w:pPr>
            <w:r w:rsidRPr="00E13334">
              <w:rPr>
                <w:b/>
                <w:sz w:val="28"/>
                <w:szCs w:val="28"/>
              </w:rPr>
              <w:t xml:space="preserve">РАЗРАБОТАН         </w:t>
            </w:r>
          </w:p>
          <w:p w:rsidR="00E13334" w:rsidRPr="00E13334" w:rsidRDefault="00E13334" w:rsidP="00E13334">
            <w:pPr>
              <w:rPr>
                <w:sz w:val="28"/>
                <w:szCs w:val="28"/>
              </w:rPr>
            </w:pPr>
            <w:r w:rsidRPr="00E13334">
              <w:rPr>
                <w:sz w:val="28"/>
                <w:szCs w:val="28"/>
              </w:rPr>
              <w:t>Центром менеджмента качества образования (ЦМКО) управления                             обеспечения качества образовательной деятельности (УОКОД)</w:t>
            </w:r>
          </w:p>
          <w:p w:rsidR="00E13334" w:rsidRDefault="00E13334" w:rsidP="00E13334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Default="00E13334" w:rsidP="00E13334">
      <w:pPr>
        <w:ind w:left="-180"/>
        <w:jc w:val="center"/>
        <w:rPr>
          <w:b/>
          <w:sz w:val="40"/>
          <w:szCs w:val="40"/>
        </w:rPr>
      </w:pPr>
    </w:p>
    <w:p w:rsidR="00E13334" w:rsidRPr="00E13334" w:rsidRDefault="00E13334" w:rsidP="00E13334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Саратов</w:t>
      </w:r>
    </w:p>
    <w:p w:rsidR="00242B80" w:rsidRDefault="00242B80" w:rsidP="00242B80">
      <w:pPr>
        <w:spacing w:line="360" w:lineRule="auto"/>
        <w:jc w:val="center"/>
        <w:rPr>
          <w:b/>
        </w:rPr>
      </w:pPr>
      <w:r>
        <w:rPr>
          <w:b/>
        </w:rPr>
        <w:lastRenderedPageBreak/>
        <w:t>Результаты</w:t>
      </w:r>
      <w:r w:rsidRPr="00027D41">
        <w:rPr>
          <w:b/>
        </w:rPr>
        <w:t xml:space="preserve"> анкетирования студентов 1 курса СГМУ </w:t>
      </w:r>
      <w:smartTag w:uri="urn:schemas-microsoft-com:office:smarttags" w:element="metricconverter">
        <w:smartTagPr>
          <w:attr w:name="ProductID" w:val="2014 г"/>
        </w:smartTagPr>
        <w:r w:rsidRPr="00027D41">
          <w:rPr>
            <w:b/>
          </w:rPr>
          <w:t>2014 г</w:t>
        </w:r>
      </w:smartTag>
      <w:r w:rsidRPr="00027D41">
        <w:rPr>
          <w:b/>
        </w:rPr>
        <w:t>.</w:t>
      </w:r>
    </w:p>
    <w:p w:rsidR="00242B80" w:rsidRDefault="00242B80" w:rsidP="00242B80">
      <w:pPr>
        <w:spacing w:line="360" w:lineRule="auto"/>
        <w:rPr>
          <w:b/>
        </w:rPr>
      </w:pPr>
    </w:p>
    <w:p w:rsidR="00242B80" w:rsidRDefault="00242B80" w:rsidP="00242B80">
      <w:pPr>
        <w:spacing w:line="360" w:lineRule="auto"/>
      </w:pPr>
      <w:r w:rsidRPr="00C03F73">
        <w:rPr>
          <w:b/>
        </w:rPr>
        <w:t>Цель исследования:</w:t>
      </w:r>
      <w:r>
        <w:rPr>
          <w:b/>
        </w:rPr>
        <w:t xml:space="preserve"> </w:t>
      </w:r>
      <w:r>
        <w:t>анализ восприятия и отношения к Саратовскому Государственному Медицинскому Университету студентов первого года обучения.</w:t>
      </w:r>
    </w:p>
    <w:p w:rsidR="00242B80" w:rsidRDefault="00242B80" w:rsidP="00242B80">
      <w:pPr>
        <w:spacing w:line="360" w:lineRule="auto"/>
        <w:rPr>
          <w:b/>
        </w:rPr>
      </w:pPr>
      <w:r>
        <w:rPr>
          <w:b/>
        </w:rPr>
        <w:t xml:space="preserve">Задачи исследования: </w:t>
      </w:r>
    </w:p>
    <w:p w:rsidR="00242B80" w:rsidRDefault="00242B80" w:rsidP="00242B80">
      <w:pPr>
        <w:numPr>
          <w:ilvl w:val="0"/>
          <w:numId w:val="1"/>
        </w:numPr>
        <w:spacing w:line="360" w:lineRule="auto"/>
      </w:pPr>
      <w:r>
        <w:t>Оценка характеристик и параметров обучения в Саратовском Государственном Медицинском Университете:</w:t>
      </w:r>
    </w:p>
    <w:p w:rsidR="00242B80" w:rsidRDefault="00242B80" w:rsidP="00242B80">
      <w:pPr>
        <w:spacing w:line="360" w:lineRule="auto"/>
      </w:pPr>
      <w:r>
        <w:t xml:space="preserve"> Уровень профессионального мастерства преподавателей. </w:t>
      </w:r>
    </w:p>
    <w:p w:rsidR="00242B80" w:rsidRDefault="00242B80" w:rsidP="00242B80">
      <w:pPr>
        <w:spacing w:line="360" w:lineRule="auto"/>
      </w:pPr>
      <w:r>
        <w:t xml:space="preserve"> Условия для учебы.</w:t>
      </w:r>
    </w:p>
    <w:p w:rsidR="00242B80" w:rsidRDefault="00242B80" w:rsidP="00242B80">
      <w:pPr>
        <w:spacing w:line="360" w:lineRule="auto"/>
      </w:pPr>
      <w:r>
        <w:t>Материально – техническая база университета.</w:t>
      </w:r>
    </w:p>
    <w:p w:rsidR="00242B80" w:rsidRDefault="00242B80" w:rsidP="00242B80">
      <w:pPr>
        <w:spacing w:line="360" w:lineRule="auto"/>
      </w:pPr>
      <w:r>
        <w:t>Организация работы деканата.</w:t>
      </w:r>
    </w:p>
    <w:p w:rsidR="00242B80" w:rsidRDefault="00242B80" w:rsidP="00242B80">
      <w:pPr>
        <w:spacing w:line="360" w:lineRule="auto"/>
      </w:pPr>
      <w:r>
        <w:t>Организация работы библиотеки.</w:t>
      </w:r>
    </w:p>
    <w:p w:rsidR="00242B80" w:rsidRDefault="00242B80" w:rsidP="00242B80">
      <w:pPr>
        <w:spacing w:line="360" w:lineRule="auto"/>
      </w:pPr>
      <w:r>
        <w:t>Организация работы буфета, столовой.</w:t>
      </w:r>
    </w:p>
    <w:p w:rsidR="00242B80" w:rsidRDefault="00242B80" w:rsidP="00242B80">
      <w:pPr>
        <w:numPr>
          <w:ilvl w:val="0"/>
          <w:numId w:val="1"/>
        </w:numPr>
        <w:spacing w:line="360" w:lineRule="auto"/>
      </w:pPr>
      <w:r>
        <w:t>Оценка возможности обеспечения Саратовским Государственным Медицинским Университетом в рамках обучения:</w:t>
      </w:r>
    </w:p>
    <w:p w:rsidR="00242B80" w:rsidRDefault="00242B80" w:rsidP="00242B80">
      <w:pPr>
        <w:spacing w:line="360" w:lineRule="auto"/>
      </w:pPr>
      <w:r>
        <w:t xml:space="preserve">Необходимого уровня теоретической подготовки. </w:t>
      </w:r>
    </w:p>
    <w:p w:rsidR="00242B80" w:rsidRDefault="00242B80" w:rsidP="00242B80">
      <w:pPr>
        <w:spacing w:line="360" w:lineRule="auto"/>
      </w:pPr>
      <w:r>
        <w:t>Необходимого уровня практической подготовки.</w:t>
      </w:r>
    </w:p>
    <w:p w:rsidR="00242B80" w:rsidRDefault="00242B80" w:rsidP="00242B80">
      <w:pPr>
        <w:spacing w:line="360" w:lineRule="auto"/>
      </w:pPr>
      <w:r>
        <w:t>Умения самостоятельно пополнять знания.</w:t>
      </w:r>
    </w:p>
    <w:p w:rsidR="00242B80" w:rsidRDefault="00242B80" w:rsidP="00242B80">
      <w:pPr>
        <w:spacing w:line="360" w:lineRule="auto"/>
      </w:pPr>
      <w:r>
        <w:t>Широкого кругозора и общекультурной подготовки.</w:t>
      </w:r>
    </w:p>
    <w:p w:rsidR="00242B80" w:rsidRDefault="00242B80" w:rsidP="00242B80">
      <w:pPr>
        <w:spacing w:line="360" w:lineRule="auto"/>
      </w:pPr>
      <w:r>
        <w:t>Навыков работы с компьютером.</w:t>
      </w:r>
    </w:p>
    <w:p w:rsidR="00242B80" w:rsidRDefault="00242B80" w:rsidP="00242B80">
      <w:pPr>
        <w:spacing w:line="360" w:lineRule="auto"/>
      </w:pPr>
      <w:r>
        <w:t>Отличные знания иностранного языка.</w:t>
      </w:r>
    </w:p>
    <w:p w:rsidR="00242B80" w:rsidRDefault="00242B80" w:rsidP="00242B80">
      <w:pPr>
        <w:numPr>
          <w:ilvl w:val="0"/>
          <w:numId w:val="1"/>
        </w:numPr>
        <w:spacing w:line="360" w:lineRule="auto"/>
      </w:pPr>
      <w:r>
        <w:t>Определение планов студентов относительно возможности работать по специальности по окончании обучения.</w:t>
      </w:r>
    </w:p>
    <w:p w:rsidR="00242B80" w:rsidRDefault="00242B80" w:rsidP="00242B80">
      <w:pPr>
        <w:spacing w:line="360" w:lineRule="auto"/>
      </w:pPr>
      <w:r>
        <w:rPr>
          <w:b/>
        </w:rPr>
        <w:t>Метод исследования:</w:t>
      </w:r>
      <w:r>
        <w:t xml:space="preserve"> опрос в месте обучения; анкета на </w:t>
      </w:r>
      <w:proofErr w:type="spellStart"/>
      <w:r>
        <w:t>самозаполнение</w:t>
      </w:r>
      <w:proofErr w:type="spellEnd"/>
    </w:p>
    <w:p w:rsidR="00242B80" w:rsidRDefault="00242B80" w:rsidP="00242B80">
      <w:pPr>
        <w:spacing w:line="360" w:lineRule="auto"/>
      </w:pPr>
      <w:r>
        <w:rPr>
          <w:b/>
        </w:rPr>
        <w:t xml:space="preserve">Длительность инструментария: </w:t>
      </w:r>
      <w:r>
        <w:t>не более 10 минут</w:t>
      </w:r>
    </w:p>
    <w:p w:rsidR="00242B80" w:rsidRDefault="00242B80" w:rsidP="00242B80">
      <w:pPr>
        <w:spacing w:line="360" w:lineRule="auto"/>
      </w:pPr>
      <w:r>
        <w:rPr>
          <w:b/>
        </w:rPr>
        <w:t>Целевой сегмент:</w:t>
      </w:r>
      <w:r>
        <w:t xml:space="preserve"> студенты 1 курса 4 факультетов </w:t>
      </w:r>
    </w:p>
    <w:p w:rsidR="00242B80" w:rsidRDefault="00242B80" w:rsidP="00242B80">
      <w:pPr>
        <w:spacing w:line="360" w:lineRule="auto"/>
      </w:pPr>
      <w:r>
        <w:rPr>
          <w:b/>
        </w:rPr>
        <w:t xml:space="preserve">Генеральная совокупность: </w:t>
      </w:r>
      <w:r>
        <w:t>577 человек</w:t>
      </w:r>
    </w:p>
    <w:p w:rsidR="00242B80" w:rsidRDefault="00242B80" w:rsidP="00242B80">
      <w:pPr>
        <w:spacing w:line="360" w:lineRule="auto"/>
      </w:pPr>
      <w:r>
        <w:rPr>
          <w:b/>
        </w:rPr>
        <w:t xml:space="preserve">Комментарии: </w:t>
      </w:r>
      <w:r>
        <w:t>все данные в диаграммах представлены в процентах, ответить на часть вопросов предлагалось по 5-ти балльной шкале, рассчитывался средний балл.</w:t>
      </w:r>
    </w:p>
    <w:p w:rsidR="00242B80" w:rsidRDefault="00242B80" w:rsidP="00242B80">
      <w:pPr>
        <w:spacing w:line="360" w:lineRule="auto"/>
        <w:rPr>
          <w:b/>
        </w:rPr>
      </w:pPr>
      <w:r>
        <w:rPr>
          <w:b/>
        </w:rPr>
        <w:t xml:space="preserve">Краткие выводы: </w:t>
      </w:r>
    </w:p>
    <w:p w:rsidR="00242B80" w:rsidRDefault="00242B80" w:rsidP="00242B80">
      <w:pPr>
        <w:spacing w:line="360" w:lineRule="auto"/>
      </w:pPr>
      <w:r>
        <w:t>С 1 по 12 ноября 2014 года по распоряжению ректора было проведено исследование, посвященное анализу восприятия механизмов обучения и отношения к Саратовскому Государственному Медицинскому университету. В данном исследовании участвовало 577 студентов 1 курса 4 факультетов СГМУ.</w:t>
      </w:r>
    </w:p>
    <w:p w:rsidR="00242B80" w:rsidRDefault="00242B80" w:rsidP="00242B80">
      <w:pPr>
        <w:spacing w:line="360" w:lineRule="auto"/>
      </w:pPr>
      <w:r>
        <w:t>Лечебное дело – 306 студентов.</w:t>
      </w:r>
    </w:p>
    <w:p w:rsidR="00242B80" w:rsidRDefault="00242B80" w:rsidP="00242B80">
      <w:pPr>
        <w:spacing w:line="360" w:lineRule="auto"/>
      </w:pPr>
      <w:r>
        <w:lastRenderedPageBreak/>
        <w:t>Педиатрия – 175 студентов.</w:t>
      </w:r>
    </w:p>
    <w:p w:rsidR="00242B80" w:rsidRDefault="00242B80" w:rsidP="00242B80">
      <w:pPr>
        <w:spacing w:line="360" w:lineRule="auto"/>
      </w:pPr>
      <w:r>
        <w:t>Стоматология – 60 студентов.</w:t>
      </w:r>
    </w:p>
    <w:p w:rsidR="00242B80" w:rsidRDefault="00242B80" w:rsidP="00242B80">
      <w:pPr>
        <w:spacing w:line="360" w:lineRule="auto"/>
      </w:pPr>
      <w:r>
        <w:t>Фармация – 36 студентов.</w:t>
      </w:r>
    </w:p>
    <w:p w:rsidR="00242B80" w:rsidRDefault="00242B80" w:rsidP="00242B80">
      <w:pPr>
        <w:spacing w:line="360" w:lineRule="auto"/>
      </w:pPr>
      <w:r>
        <w:t>Анализ результатов исследования показал, что 72,8% опрошенных студентов самостоятельно выбрали данное учебное заведение и данный факультет.</w:t>
      </w:r>
    </w:p>
    <w:p w:rsidR="00242B80" w:rsidRDefault="00242B80" w:rsidP="00242B80">
      <w:pPr>
        <w:spacing w:line="360" w:lineRule="auto"/>
      </w:pPr>
      <w:r>
        <w:t>Выбором профессии послужили:</w:t>
      </w:r>
    </w:p>
    <w:p w:rsidR="00242B80" w:rsidRDefault="00242B80" w:rsidP="00242B80">
      <w:pPr>
        <w:spacing w:line="360" w:lineRule="auto"/>
      </w:pPr>
      <w:r>
        <w:t>интерес именно к данной профессии – 76,3%,</w:t>
      </w:r>
    </w:p>
    <w:p w:rsidR="00242B80" w:rsidRDefault="00242B80" w:rsidP="00242B80">
      <w:pPr>
        <w:spacing w:line="360" w:lineRule="auto"/>
      </w:pPr>
      <w:r>
        <w:t>рекомендации родителей – 20,8%.</w:t>
      </w:r>
    </w:p>
    <w:p w:rsidR="00242B80" w:rsidRDefault="00242B80" w:rsidP="00242B80">
      <w:pPr>
        <w:spacing w:line="360" w:lineRule="auto"/>
      </w:pPr>
      <w:r>
        <w:t>Адаптация к новому режиму занятий прошла:</w:t>
      </w:r>
    </w:p>
    <w:p w:rsidR="00242B80" w:rsidRDefault="00242B80" w:rsidP="00242B80">
      <w:pPr>
        <w:spacing w:line="360" w:lineRule="auto"/>
      </w:pPr>
      <w:r>
        <w:t>легко – 46,1%  опрошенных студентов,</w:t>
      </w:r>
    </w:p>
    <w:p w:rsidR="00242B80" w:rsidRDefault="00242B80" w:rsidP="00242B80">
      <w:pPr>
        <w:spacing w:line="360" w:lineRule="auto"/>
      </w:pPr>
      <w:r>
        <w:t>трудно – 30,2%,</w:t>
      </w:r>
    </w:p>
    <w:p w:rsidR="00242B80" w:rsidRDefault="00242B80" w:rsidP="00242B80">
      <w:pPr>
        <w:spacing w:line="360" w:lineRule="auto"/>
      </w:pPr>
      <w:r>
        <w:t>затруднились ответить – 23,4%.</w:t>
      </w:r>
    </w:p>
    <w:p w:rsidR="00242B80" w:rsidRDefault="00242B80" w:rsidP="00242B80">
      <w:pPr>
        <w:spacing w:line="360" w:lineRule="auto"/>
      </w:pPr>
      <w:r>
        <w:t xml:space="preserve">Большинство первокурсников 59,8%  </w:t>
      </w:r>
      <w:proofErr w:type="gramStart"/>
      <w:r>
        <w:t>удовлетворены</w:t>
      </w:r>
      <w:proofErr w:type="gramEnd"/>
      <w:r>
        <w:t xml:space="preserve"> морально-психологическим климатом в коллективе и скорее удовлетворены – 30% опрошенных студентов.</w:t>
      </w:r>
    </w:p>
    <w:p w:rsidR="00242B80" w:rsidRDefault="00242B80" w:rsidP="00242B80">
      <w:pPr>
        <w:spacing w:line="360" w:lineRule="auto"/>
      </w:pPr>
      <w:r>
        <w:t xml:space="preserve">Пока студенты учатся в СГМУ, они проживают: </w:t>
      </w:r>
    </w:p>
    <w:p w:rsidR="00242B80" w:rsidRDefault="00242B80" w:rsidP="00242B80">
      <w:pPr>
        <w:spacing w:line="360" w:lineRule="auto"/>
      </w:pPr>
      <w:r>
        <w:t xml:space="preserve"> на съемной квартире – 61,5%,</w:t>
      </w:r>
    </w:p>
    <w:p w:rsidR="00242B80" w:rsidRDefault="00242B80" w:rsidP="00242B80">
      <w:pPr>
        <w:spacing w:line="360" w:lineRule="auto"/>
      </w:pPr>
      <w:r>
        <w:t xml:space="preserve"> дома – 31,7%,</w:t>
      </w:r>
    </w:p>
    <w:p w:rsidR="00242B80" w:rsidRDefault="00242B80" w:rsidP="00242B80">
      <w:pPr>
        <w:spacing w:line="360" w:lineRule="auto"/>
      </w:pPr>
      <w:r>
        <w:t xml:space="preserve"> в общежитии – 6,4%.</w:t>
      </w:r>
    </w:p>
    <w:p w:rsidR="00242B80" w:rsidRDefault="00242B80" w:rsidP="00242B80">
      <w:pPr>
        <w:spacing w:line="360" w:lineRule="auto"/>
      </w:pPr>
      <w:r>
        <w:t>Адаптация первокурсника к студенческой жизни - проце</w:t>
      </w:r>
      <w:proofErr w:type="gramStart"/>
      <w:r>
        <w:t>сс вкл</w:t>
      </w:r>
      <w:proofErr w:type="gramEnd"/>
      <w:r>
        <w:t xml:space="preserve">ючения первокурсника в студенческую жизнь, привыкание его к микроклимату учебной группы, форме проведения учебных занятий, определенной учебной нагрузке, процесс автоматического включения в атмосферу студенческой жизни. </w:t>
      </w:r>
    </w:p>
    <w:p w:rsidR="00242B80" w:rsidRDefault="00242B80" w:rsidP="00242B80">
      <w:pPr>
        <w:spacing w:line="360" w:lineRule="auto"/>
      </w:pPr>
      <w:r>
        <w:t xml:space="preserve">Таким образом, на основе полученных данных можно сделать вывод, что студенты самостоятельно выбрали СГМУ для получения специальности, выбором профессии послужил интерес именно к данной профессии, большинство студентов проживают на съемных квартирах, морально-психологический климат в студенческой группе положительный, </w:t>
      </w:r>
      <w:proofErr w:type="gramStart"/>
      <w:r>
        <w:t>но</w:t>
      </w:r>
      <w:proofErr w:type="gramEnd"/>
      <w:r>
        <w:t xml:space="preserve"> несмотря на это период адаптации, </w:t>
      </w:r>
      <w:proofErr w:type="spellStart"/>
      <w:r>
        <w:t>вообщем</w:t>
      </w:r>
      <w:proofErr w:type="spellEnd"/>
      <w:r>
        <w:t>, прошел не просто.</w:t>
      </w:r>
    </w:p>
    <w:p w:rsidR="00242B80" w:rsidRDefault="00242B80" w:rsidP="00242B80">
      <w:pPr>
        <w:spacing w:line="360" w:lineRule="auto"/>
      </w:pPr>
      <w:r>
        <w:t xml:space="preserve">Проведя «в стенах» университета два месяца респонденты оценили параметры и характеристики  обучения в СГМУ. Ответы оценивались по 5-ти </w:t>
      </w:r>
      <w:proofErr w:type="gramStart"/>
      <w:r>
        <w:t>балльной</w:t>
      </w:r>
      <w:proofErr w:type="gramEnd"/>
      <w:r>
        <w:t xml:space="preserve"> </w:t>
      </w:r>
      <w:proofErr w:type="spellStart"/>
      <w:r>
        <w:t>щкале</w:t>
      </w:r>
      <w:proofErr w:type="spellEnd"/>
      <w:r>
        <w:t xml:space="preserve">, рассчитывался средний балл. </w:t>
      </w:r>
    </w:p>
    <w:p w:rsidR="00242B80" w:rsidRDefault="00242B80" w:rsidP="00242B80">
      <w:pPr>
        <w:spacing w:line="360" w:lineRule="auto"/>
      </w:pPr>
      <w:r>
        <w:t>Все параметры и характеристики оценены положительными баллами 5 и 4</w:t>
      </w:r>
      <w:proofErr w:type="gramStart"/>
      <w:r>
        <w:t xml:space="preserve"> :</w:t>
      </w:r>
      <w:proofErr w:type="gramEnd"/>
    </w:p>
    <w:p w:rsidR="00242B80" w:rsidRDefault="00242B80" w:rsidP="00242B80">
      <w:pPr>
        <w:numPr>
          <w:ilvl w:val="0"/>
          <w:numId w:val="2"/>
        </w:numPr>
        <w:spacing w:line="360" w:lineRule="auto"/>
      </w:pPr>
      <w:r>
        <w:t>Уровень профессионального мастерства преподавателей – ср</w:t>
      </w:r>
      <w:proofErr w:type="gramStart"/>
      <w:r>
        <w:t>.б</w:t>
      </w:r>
      <w:proofErr w:type="gramEnd"/>
      <w:r>
        <w:t>алл 4,6</w:t>
      </w:r>
    </w:p>
    <w:p w:rsidR="00242B80" w:rsidRDefault="00242B80" w:rsidP="00242B80">
      <w:pPr>
        <w:numPr>
          <w:ilvl w:val="0"/>
          <w:numId w:val="2"/>
        </w:numPr>
        <w:spacing w:line="360" w:lineRule="auto"/>
      </w:pPr>
      <w:r>
        <w:t>Организация работы  деканата – ср</w:t>
      </w:r>
      <w:proofErr w:type="gramStart"/>
      <w:r>
        <w:t>.б</w:t>
      </w:r>
      <w:proofErr w:type="gramEnd"/>
      <w:r>
        <w:t>алл 4,4</w:t>
      </w:r>
    </w:p>
    <w:p w:rsidR="00242B80" w:rsidRDefault="00242B80" w:rsidP="00242B80">
      <w:pPr>
        <w:numPr>
          <w:ilvl w:val="0"/>
          <w:numId w:val="2"/>
        </w:numPr>
        <w:spacing w:line="360" w:lineRule="auto"/>
      </w:pPr>
      <w:r>
        <w:t>Материально – техническая база университета – ср</w:t>
      </w:r>
      <w:proofErr w:type="gramStart"/>
      <w:r>
        <w:t>.б</w:t>
      </w:r>
      <w:proofErr w:type="gramEnd"/>
      <w:r>
        <w:t>алл 4,4</w:t>
      </w:r>
    </w:p>
    <w:p w:rsidR="00242B80" w:rsidRDefault="00242B80" w:rsidP="00242B80">
      <w:pPr>
        <w:numPr>
          <w:ilvl w:val="0"/>
          <w:numId w:val="2"/>
        </w:numPr>
        <w:spacing w:line="360" w:lineRule="auto"/>
      </w:pPr>
      <w:r>
        <w:t>Организация работы библиотеки – ср</w:t>
      </w:r>
      <w:proofErr w:type="gramStart"/>
      <w:r>
        <w:t>.б</w:t>
      </w:r>
      <w:proofErr w:type="gramEnd"/>
      <w:r>
        <w:t>алл 4,4</w:t>
      </w:r>
    </w:p>
    <w:p w:rsidR="00242B80" w:rsidRDefault="00242B80" w:rsidP="00242B80">
      <w:pPr>
        <w:numPr>
          <w:ilvl w:val="0"/>
          <w:numId w:val="2"/>
        </w:numPr>
        <w:spacing w:line="360" w:lineRule="auto"/>
      </w:pPr>
      <w:r>
        <w:lastRenderedPageBreak/>
        <w:t>Условия для учебы – ср</w:t>
      </w:r>
      <w:proofErr w:type="gramStart"/>
      <w:r>
        <w:t>.б</w:t>
      </w:r>
      <w:proofErr w:type="gramEnd"/>
      <w:r>
        <w:t>алл 4,4</w:t>
      </w:r>
    </w:p>
    <w:p w:rsidR="00242B80" w:rsidRDefault="00242B80" w:rsidP="00242B80">
      <w:pPr>
        <w:numPr>
          <w:ilvl w:val="0"/>
          <w:numId w:val="2"/>
        </w:numPr>
        <w:spacing w:line="360" w:lineRule="auto"/>
      </w:pPr>
      <w:r>
        <w:t>Корректность в общении сотрудников деканата – ср</w:t>
      </w:r>
      <w:proofErr w:type="gramStart"/>
      <w:r>
        <w:t>.б</w:t>
      </w:r>
      <w:proofErr w:type="gramEnd"/>
      <w:r>
        <w:t>алл 4,3</w:t>
      </w:r>
    </w:p>
    <w:p w:rsidR="00242B80" w:rsidRDefault="00242B80" w:rsidP="00242B80">
      <w:pPr>
        <w:numPr>
          <w:ilvl w:val="0"/>
          <w:numId w:val="2"/>
        </w:numPr>
        <w:spacing w:line="360" w:lineRule="auto"/>
      </w:pPr>
      <w:r>
        <w:t>Организация работы буфета, столовой – ср</w:t>
      </w:r>
      <w:proofErr w:type="gramStart"/>
      <w:r>
        <w:t>.б</w:t>
      </w:r>
      <w:proofErr w:type="gramEnd"/>
      <w:r>
        <w:t>алл 3,9</w:t>
      </w:r>
    </w:p>
    <w:p w:rsidR="00242B80" w:rsidRDefault="00242B80" w:rsidP="00242B80">
      <w:pPr>
        <w:spacing w:line="360" w:lineRule="auto"/>
      </w:pPr>
    </w:p>
    <w:p w:rsidR="00242B80" w:rsidRPr="00F62000" w:rsidRDefault="00242B80" w:rsidP="00242B80">
      <w:pPr>
        <w:spacing w:line="360" w:lineRule="auto"/>
      </w:pPr>
      <w:r>
        <w:rPr>
          <w:noProof/>
        </w:rPr>
        <w:drawing>
          <wp:inline distT="0" distB="0" distL="0" distR="0">
            <wp:extent cx="5932170" cy="329438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29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B80" w:rsidRDefault="00242B80" w:rsidP="00242B80">
      <w:pPr>
        <w:spacing w:line="360" w:lineRule="auto"/>
      </w:pPr>
      <w:r>
        <w:t xml:space="preserve">Из  диаграммы видно положительную динамику  роста оценки студентами параметров  и характеристик университета. По всем показателям студенты поставили более высокие баллы. Важным является тот факт, </w:t>
      </w:r>
      <w:proofErr w:type="gramStart"/>
      <w:r>
        <w:t>что</w:t>
      </w:r>
      <w:proofErr w:type="gramEnd"/>
      <w:r>
        <w:t xml:space="preserve"> как и в прошлом году (2013г), участники исследования дали высокую оценку уровню профессионального мастерства преподавателей. </w:t>
      </w:r>
    </w:p>
    <w:p w:rsidR="00242B80" w:rsidRDefault="00242B80" w:rsidP="00242B80">
      <w:pPr>
        <w:spacing w:line="360" w:lineRule="auto"/>
      </w:pPr>
      <w:r>
        <w:t>Большинство опрошенных студентов являются активными пользователями сайта университета:</w:t>
      </w:r>
    </w:p>
    <w:p w:rsidR="00242B80" w:rsidRDefault="00242B80" w:rsidP="00242B80">
      <w:pPr>
        <w:spacing w:line="360" w:lineRule="auto"/>
      </w:pPr>
      <w:r>
        <w:t>постоянно – 53%,</w:t>
      </w:r>
    </w:p>
    <w:p w:rsidR="00242B80" w:rsidRDefault="00242B80" w:rsidP="00242B80">
      <w:pPr>
        <w:spacing w:line="360" w:lineRule="auto"/>
      </w:pPr>
      <w:r>
        <w:t>периодически – 39%,</w:t>
      </w:r>
    </w:p>
    <w:p w:rsidR="00242B80" w:rsidRDefault="00242B80" w:rsidP="00242B80">
      <w:pPr>
        <w:spacing w:line="360" w:lineRule="auto"/>
      </w:pPr>
      <w:r>
        <w:t>практически не пользуюсь – 8 %.</w:t>
      </w:r>
    </w:p>
    <w:p w:rsidR="00242B80" w:rsidRDefault="00242B80" w:rsidP="00242B80">
      <w:pPr>
        <w:spacing w:line="360" w:lineRule="auto"/>
      </w:pPr>
      <w:r>
        <w:t>К сожалению, меньшим спросом пользуется университетская библиотека: только 13% посещают библиотеку – часто, очень часто – 6,4%.</w:t>
      </w:r>
    </w:p>
    <w:p w:rsidR="00242B80" w:rsidRDefault="00242B80" w:rsidP="00242B80">
      <w:pPr>
        <w:spacing w:line="360" w:lineRule="auto"/>
      </w:pPr>
      <w:r>
        <w:t>Время от времени посещают библиотеку - 35,2% опрошенных первокурсников,</w:t>
      </w:r>
    </w:p>
    <w:p w:rsidR="00242B80" w:rsidRDefault="00242B80" w:rsidP="00242B80">
      <w:pPr>
        <w:spacing w:line="360" w:lineRule="auto"/>
      </w:pPr>
      <w:r>
        <w:t>практически не пользуются услугами библиотеки – 22,7%, и бывают в библиотеке только для того, чтобы получить и сдать обязательную учебную литературу – 15,3%.</w:t>
      </w:r>
    </w:p>
    <w:p w:rsidR="00242B80" w:rsidRDefault="00242B80" w:rsidP="00242B80">
      <w:pPr>
        <w:spacing w:line="360" w:lineRule="auto"/>
      </w:pPr>
      <w:r>
        <w:t>Таким образом, для студентов первого года обучения наибольшим спросом пользуется официальный сайт СГМУ, студенческую библиотеку студенты посещают не часто.</w:t>
      </w:r>
    </w:p>
    <w:p w:rsidR="00242B80" w:rsidRDefault="00242B80" w:rsidP="00242B80">
      <w:pPr>
        <w:spacing w:line="360" w:lineRule="auto"/>
      </w:pPr>
      <w:r>
        <w:t xml:space="preserve">Первокурсники считают, что обучение в СГМУ сможет обеспечить им: </w:t>
      </w:r>
    </w:p>
    <w:p w:rsidR="00242B80" w:rsidRDefault="00242B80" w:rsidP="00242B80">
      <w:pPr>
        <w:numPr>
          <w:ilvl w:val="0"/>
          <w:numId w:val="3"/>
        </w:numPr>
        <w:spacing w:line="360" w:lineRule="auto"/>
      </w:pPr>
      <w:r>
        <w:lastRenderedPageBreak/>
        <w:t>Необходимый уровень теоретической подготовки по специальности – 96,4%</w:t>
      </w:r>
    </w:p>
    <w:p w:rsidR="00242B80" w:rsidRDefault="00242B80" w:rsidP="00242B80">
      <w:pPr>
        <w:numPr>
          <w:ilvl w:val="0"/>
          <w:numId w:val="3"/>
        </w:numPr>
        <w:spacing w:line="360" w:lineRule="auto"/>
      </w:pPr>
      <w:r>
        <w:t>Необходимый уровень практической подготовки по специальности – 91,5%</w:t>
      </w:r>
    </w:p>
    <w:p w:rsidR="00242B80" w:rsidRDefault="00242B80" w:rsidP="00242B80">
      <w:pPr>
        <w:numPr>
          <w:ilvl w:val="0"/>
          <w:numId w:val="3"/>
        </w:numPr>
        <w:spacing w:line="360" w:lineRule="auto"/>
      </w:pPr>
      <w:r>
        <w:t>Умение самостоятельно пополнять знания – 93,9%</w:t>
      </w:r>
    </w:p>
    <w:p w:rsidR="00242B80" w:rsidRDefault="00242B80" w:rsidP="00242B80">
      <w:pPr>
        <w:numPr>
          <w:ilvl w:val="0"/>
          <w:numId w:val="3"/>
        </w:numPr>
        <w:spacing w:line="360" w:lineRule="auto"/>
      </w:pPr>
      <w:r>
        <w:t>Широкий кругозор и общекультурную подготовку – 85,3%</w:t>
      </w:r>
    </w:p>
    <w:p w:rsidR="00242B80" w:rsidRDefault="00242B80" w:rsidP="00242B80">
      <w:pPr>
        <w:numPr>
          <w:ilvl w:val="0"/>
          <w:numId w:val="3"/>
        </w:numPr>
        <w:spacing w:line="360" w:lineRule="auto"/>
      </w:pPr>
      <w:r>
        <w:t>Навыки работы с компьютером – 54,6%</w:t>
      </w:r>
    </w:p>
    <w:p w:rsidR="00242B80" w:rsidRDefault="00242B80" w:rsidP="00242B80">
      <w:pPr>
        <w:numPr>
          <w:ilvl w:val="0"/>
          <w:numId w:val="3"/>
        </w:numPr>
        <w:spacing w:line="360" w:lineRule="auto"/>
      </w:pPr>
      <w:r>
        <w:t>Отличные знания иностранного языка – 52,7%</w:t>
      </w:r>
    </w:p>
    <w:p w:rsidR="00242B80" w:rsidRDefault="00242B80" w:rsidP="00242B80">
      <w:pPr>
        <w:spacing w:line="360" w:lineRule="auto"/>
      </w:pPr>
    </w:p>
    <w:p w:rsidR="00242B80" w:rsidRDefault="00242B80" w:rsidP="00242B80">
      <w:pPr>
        <w:spacing w:line="360" w:lineRule="auto"/>
      </w:pPr>
      <w:r>
        <w:t xml:space="preserve">    </w:t>
      </w:r>
    </w:p>
    <w:p w:rsidR="00242B80" w:rsidRDefault="00242B80" w:rsidP="00242B80">
      <w:pPr>
        <w:spacing w:line="360" w:lineRule="auto"/>
      </w:pPr>
      <w:r>
        <w:rPr>
          <w:noProof/>
        </w:rPr>
        <w:drawing>
          <wp:inline distT="0" distB="0" distL="0" distR="0">
            <wp:extent cx="5263515" cy="403288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403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B80" w:rsidRDefault="00242B80" w:rsidP="00242B80">
      <w:pPr>
        <w:spacing w:line="360" w:lineRule="auto"/>
      </w:pPr>
      <w:r>
        <w:t>Большинство опрошенных первокурсников – 93,1%  планируют работать по специальности и только 4,3% не определились с выбором.</w:t>
      </w:r>
    </w:p>
    <w:p w:rsidR="00242B80" w:rsidRDefault="00242B80" w:rsidP="00242B80">
      <w:pPr>
        <w:spacing w:line="360" w:lineRule="auto"/>
      </w:pPr>
      <w:r>
        <w:t>Подводя итог, можно отметить, что общее впечатление студентов  от учебы в СГМУ носит положительную оценку. Трудности вызывает большой объем информации и сдача промежуточных модулей.</w:t>
      </w:r>
    </w:p>
    <w:p w:rsidR="00242B80" w:rsidRDefault="00242B80" w:rsidP="00242B80">
      <w:pPr>
        <w:spacing w:line="360" w:lineRule="auto"/>
      </w:pPr>
      <w:r>
        <w:t>Первокурсники внесли замечания и предложения по улучшению условий обучения в СГМУ.</w:t>
      </w:r>
    </w:p>
    <w:p w:rsidR="00242B80" w:rsidRDefault="00242B80" w:rsidP="00242B80">
      <w:pPr>
        <w:numPr>
          <w:ilvl w:val="0"/>
          <w:numId w:val="4"/>
        </w:numPr>
        <w:spacing w:line="360" w:lineRule="auto"/>
      </w:pPr>
      <w:r>
        <w:t>Корректировка расписания:</w:t>
      </w:r>
    </w:p>
    <w:p w:rsidR="00242B80" w:rsidRDefault="00242B80" w:rsidP="00242B80">
      <w:pPr>
        <w:spacing w:line="360" w:lineRule="auto"/>
        <w:ind w:left="360"/>
      </w:pPr>
      <w:r>
        <w:t>- короткие перемены,</w:t>
      </w:r>
    </w:p>
    <w:p w:rsidR="00242B80" w:rsidRDefault="00242B80" w:rsidP="00242B80">
      <w:pPr>
        <w:spacing w:line="360" w:lineRule="auto"/>
        <w:ind w:left="360"/>
      </w:pPr>
      <w:r>
        <w:t>- частые переезды между занятиями</w:t>
      </w:r>
    </w:p>
    <w:p w:rsidR="00242B80" w:rsidRDefault="00242B80" w:rsidP="00242B80">
      <w:pPr>
        <w:spacing w:line="360" w:lineRule="auto"/>
        <w:ind w:left="360"/>
      </w:pPr>
      <w:r>
        <w:t>2.  Улучшение работы столовой, буфета:</w:t>
      </w:r>
    </w:p>
    <w:p w:rsidR="00242B80" w:rsidRDefault="00242B80" w:rsidP="00242B80">
      <w:pPr>
        <w:spacing w:line="360" w:lineRule="auto"/>
        <w:ind w:left="360"/>
      </w:pPr>
      <w:r>
        <w:lastRenderedPageBreak/>
        <w:t>- снизить цены,</w:t>
      </w:r>
    </w:p>
    <w:p w:rsidR="00242B80" w:rsidRDefault="00242B80" w:rsidP="00242B80">
      <w:pPr>
        <w:spacing w:line="360" w:lineRule="auto"/>
        <w:ind w:left="360"/>
      </w:pPr>
      <w:r>
        <w:t>- поставить кофейные аппараты в корпусах.</w:t>
      </w:r>
    </w:p>
    <w:p w:rsidR="00242B80" w:rsidRDefault="00242B80" w:rsidP="00242B80">
      <w:pPr>
        <w:spacing w:line="360" w:lineRule="auto"/>
        <w:ind w:left="360"/>
      </w:pPr>
      <w:r>
        <w:t>3. Студенты  просят выделить помещение в общежитии под молельную комнату для мусульман.</w:t>
      </w:r>
    </w:p>
    <w:p w:rsidR="00242B80" w:rsidRDefault="00242B80" w:rsidP="00242B80">
      <w:pPr>
        <w:spacing w:line="360" w:lineRule="auto"/>
        <w:ind w:left="360"/>
      </w:pPr>
      <w:r>
        <w:t xml:space="preserve">4. Улучшить работу гардероба. </w:t>
      </w:r>
    </w:p>
    <w:p w:rsidR="00242B80" w:rsidRDefault="00242B80" w:rsidP="00242B80">
      <w:pPr>
        <w:spacing w:line="360" w:lineRule="auto"/>
        <w:ind w:left="360"/>
      </w:pPr>
    </w:p>
    <w:p w:rsidR="00332B1A" w:rsidRDefault="00332B1A" w:rsidP="00E13334"/>
    <w:sectPr w:rsidR="00332B1A" w:rsidSect="0033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1D6"/>
    <w:multiLevelType w:val="hybridMultilevel"/>
    <w:tmpl w:val="A1F4B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093098"/>
    <w:multiLevelType w:val="hybridMultilevel"/>
    <w:tmpl w:val="E16A2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D6568E"/>
    <w:multiLevelType w:val="hybridMultilevel"/>
    <w:tmpl w:val="FDEA8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FB0C07"/>
    <w:multiLevelType w:val="hybridMultilevel"/>
    <w:tmpl w:val="2B163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13334"/>
    <w:rsid w:val="0004565B"/>
    <w:rsid w:val="0005452F"/>
    <w:rsid w:val="00130CB5"/>
    <w:rsid w:val="00242B80"/>
    <w:rsid w:val="00332B1A"/>
    <w:rsid w:val="003C215F"/>
    <w:rsid w:val="00454836"/>
    <w:rsid w:val="00510C23"/>
    <w:rsid w:val="00512285"/>
    <w:rsid w:val="005757DE"/>
    <w:rsid w:val="00781CD4"/>
    <w:rsid w:val="008119A3"/>
    <w:rsid w:val="0081281C"/>
    <w:rsid w:val="00AE2B83"/>
    <w:rsid w:val="00BE315B"/>
    <w:rsid w:val="00C45806"/>
    <w:rsid w:val="00C83A14"/>
    <w:rsid w:val="00CB38E3"/>
    <w:rsid w:val="00D25184"/>
    <w:rsid w:val="00D46822"/>
    <w:rsid w:val="00D84BA2"/>
    <w:rsid w:val="00E13334"/>
    <w:rsid w:val="00E321FF"/>
    <w:rsid w:val="00E869D5"/>
    <w:rsid w:val="00EB1CCC"/>
    <w:rsid w:val="00FD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34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E1333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334"/>
    <w:rPr>
      <w:rFonts w:eastAsia="Times New Roman"/>
      <w:color w:val="auto"/>
      <w:sz w:val="28"/>
      <w:lang w:eastAsia="ru-RU"/>
    </w:rPr>
  </w:style>
  <w:style w:type="paragraph" w:styleId="a3">
    <w:name w:val="Body Text"/>
    <w:basedOn w:val="a"/>
    <w:link w:val="a4"/>
    <w:rsid w:val="00E13334"/>
    <w:pPr>
      <w:jc w:val="center"/>
    </w:pPr>
  </w:style>
  <w:style w:type="character" w:customStyle="1" w:styleId="a4">
    <w:name w:val="Основной текст Знак"/>
    <w:basedOn w:val="a0"/>
    <w:link w:val="a3"/>
    <w:rsid w:val="00E13334"/>
    <w:rPr>
      <w:rFonts w:eastAsia="Times New Roman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33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334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7">
    <w:name w:val="Table Grid"/>
    <w:basedOn w:val="a1"/>
    <w:uiPriority w:val="59"/>
    <w:rsid w:val="00E13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13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A5F3-037E-43A8-80AA-F764281C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СГМУ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magomedova.ms</dc:creator>
  <cp:keywords/>
  <dc:description/>
  <cp:lastModifiedBy>magomedova.ms</cp:lastModifiedBy>
  <cp:revision>2</cp:revision>
  <dcterms:created xsi:type="dcterms:W3CDTF">2015-03-24T09:24:00Z</dcterms:created>
  <dcterms:modified xsi:type="dcterms:W3CDTF">2015-03-24T09:24:00Z</dcterms:modified>
</cp:coreProperties>
</file>